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4E8A" w14:textId="77777777" w:rsidR="00FE067E" w:rsidRPr="00D84F7F" w:rsidRDefault="00CD36CF" w:rsidP="00CC1F3B">
      <w:pPr>
        <w:pStyle w:val="TitlePageOrigin"/>
        <w:rPr>
          <w:color w:val="auto"/>
        </w:rPr>
      </w:pPr>
      <w:r w:rsidRPr="00D84F7F">
        <w:rPr>
          <w:color w:val="auto"/>
        </w:rPr>
        <w:t>WEST virginia legislature</w:t>
      </w:r>
    </w:p>
    <w:p w14:paraId="6631C95D" w14:textId="73B81ADA" w:rsidR="00CD36CF" w:rsidRPr="00D84F7F" w:rsidRDefault="00CD36CF" w:rsidP="00CC1F3B">
      <w:pPr>
        <w:pStyle w:val="TitlePageSession"/>
        <w:rPr>
          <w:color w:val="auto"/>
        </w:rPr>
      </w:pPr>
      <w:r w:rsidRPr="00D84F7F">
        <w:rPr>
          <w:color w:val="auto"/>
        </w:rPr>
        <w:t>20</w:t>
      </w:r>
      <w:r w:rsidR="00CB1ADC" w:rsidRPr="00D84F7F">
        <w:rPr>
          <w:color w:val="auto"/>
        </w:rPr>
        <w:t>2</w:t>
      </w:r>
      <w:r w:rsidR="00466E6F" w:rsidRPr="00D84F7F">
        <w:rPr>
          <w:color w:val="auto"/>
        </w:rPr>
        <w:t>2</w:t>
      </w:r>
      <w:r w:rsidRPr="00D84F7F">
        <w:rPr>
          <w:color w:val="auto"/>
        </w:rPr>
        <w:t xml:space="preserve"> regular session</w:t>
      </w:r>
    </w:p>
    <w:p w14:paraId="1F06EEB2" w14:textId="77777777" w:rsidR="00CD36CF" w:rsidRPr="00D84F7F" w:rsidRDefault="00363D3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84F7F">
            <w:rPr>
              <w:color w:val="auto"/>
            </w:rPr>
            <w:t>Introduced</w:t>
          </w:r>
        </w:sdtContent>
      </w:sdt>
    </w:p>
    <w:p w14:paraId="67FFEA71" w14:textId="57C9229E" w:rsidR="00CD36CF" w:rsidRPr="00D84F7F" w:rsidRDefault="00363D3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66E6F" w:rsidRPr="00D84F7F">
            <w:rPr>
              <w:color w:val="auto"/>
            </w:rPr>
            <w:t>House</w:t>
          </w:r>
        </w:sdtContent>
      </w:sdt>
      <w:r w:rsidR="00303684" w:rsidRPr="00D84F7F">
        <w:rPr>
          <w:color w:val="auto"/>
        </w:rPr>
        <w:t xml:space="preserve"> </w:t>
      </w:r>
      <w:r w:rsidR="00CD36CF" w:rsidRPr="00D84F7F">
        <w:rPr>
          <w:color w:val="auto"/>
        </w:rPr>
        <w:t xml:space="preserve">Bill </w:t>
      </w:r>
      <w:sdt>
        <w:sdtPr>
          <w:rPr>
            <w:color w:val="auto"/>
          </w:rPr>
          <w:tag w:val="BNum"/>
          <w:id w:val="1645317809"/>
          <w:lock w:val="sdtLocked"/>
          <w:placeholder>
            <w:docPart w:val="7CD44D7481684EFBB2169CAE07E0AB86"/>
          </w:placeholder>
          <w:text/>
        </w:sdtPr>
        <w:sdtEndPr/>
        <w:sdtContent>
          <w:r w:rsidR="00377BDD">
            <w:rPr>
              <w:color w:val="auto"/>
            </w:rPr>
            <w:t>4053</w:t>
          </w:r>
        </w:sdtContent>
      </w:sdt>
    </w:p>
    <w:p w14:paraId="5FD1F1B3" w14:textId="146E4ACC" w:rsidR="00CD36CF" w:rsidRPr="00D84F7F" w:rsidRDefault="00CD36CF" w:rsidP="00CC1F3B">
      <w:pPr>
        <w:pStyle w:val="Sponsors"/>
        <w:rPr>
          <w:color w:val="auto"/>
        </w:rPr>
      </w:pPr>
      <w:r w:rsidRPr="00D84F7F">
        <w:rPr>
          <w:color w:val="auto"/>
        </w:rPr>
        <w:t xml:space="preserve">By </w:t>
      </w:r>
      <w:sdt>
        <w:sdtPr>
          <w:rPr>
            <w:color w:val="auto"/>
          </w:rPr>
          <w:tag w:val="Sponsors"/>
          <w:id w:val="1589585889"/>
          <w:placeholder>
            <w:docPart w:val="BC6A277E70A54C5D83F0F91084EB54B0"/>
          </w:placeholder>
          <w:text w:multiLine="1"/>
        </w:sdtPr>
        <w:sdtEndPr/>
        <w:sdtContent>
          <w:r w:rsidR="00466E6F" w:rsidRPr="00D84F7F">
            <w:rPr>
              <w:color w:val="auto"/>
            </w:rPr>
            <w:t xml:space="preserve">Delegate </w:t>
          </w:r>
          <w:proofErr w:type="spellStart"/>
          <w:r w:rsidR="00466E6F" w:rsidRPr="00D84F7F">
            <w:rPr>
              <w:color w:val="auto"/>
            </w:rPr>
            <w:t>Mazzocchi</w:t>
          </w:r>
          <w:proofErr w:type="spellEnd"/>
          <w:r w:rsidR="002053FA">
            <w:rPr>
              <w:color w:val="auto"/>
            </w:rPr>
            <w:t>,</w:t>
          </w:r>
          <w:r w:rsidR="00363D39">
            <w:rPr>
              <w:color w:val="auto"/>
            </w:rPr>
            <w:t xml:space="preserve"> </w:t>
          </w:r>
          <w:r w:rsidR="002053FA">
            <w:rPr>
              <w:color w:val="auto"/>
            </w:rPr>
            <w:t xml:space="preserve">Paynter, Jeffries, J., Bridges, Booth, Kessinger, </w:t>
          </w:r>
          <w:proofErr w:type="spellStart"/>
          <w:r w:rsidR="002053FA">
            <w:rPr>
              <w:color w:val="auto"/>
            </w:rPr>
            <w:t>Burkhammer</w:t>
          </w:r>
          <w:proofErr w:type="spellEnd"/>
          <w:r w:rsidR="002053FA">
            <w:rPr>
              <w:color w:val="auto"/>
            </w:rPr>
            <w:t xml:space="preserve">, Horst and </w:t>
          </w:r>
          <w:proofErr w:type="spellStart"/>
          <w:r w:rsidR="002053FA">
            <w:rPr>
              <w:color w:val="auto"/>
            </w:rPr>
            <w:t>Loganacre</w:t>
          </w:r>
          <w:proofErr w:type="spellEnd"/>
        </w:sdtContent>
      </w:sdt>
    </w:p>
    <w:p w14:paraId="29562989" w14:textId="5B5F98B5" w:rsidR="000253CE" w:rsidRPr="00D84F7F" w:rsidRDefault="00CD36CF" w:rsidP="00CC1F3B">
      <w:pPr>
        <w:pStyle w:val="References"/>
        <w:rPr>
          <w:color w:val="auto"/>
        </w:rPr>
      </w:pPr>
      <w:r w:rsidRPr="00D84F7F">
        <w:rPr>
          <w:color w:val="auto"/>
        </w:rPr>
        <w:t>[</w:t>
      </w:r>
      <w:sdt>
        <w:sdtPr>
          <w:rPr>
            <w:color w:val="auto"/>
          </w:rPr>
          <w:tag w:val="References"/>
          <w:id w:val="-1043047873"/>
          <w:placeholder>
            <w:docPart w:val="460D713500284C7FB4932CF3609CC106"/>
          </w:placeholder>
          <w:text w:multiLine="1"/>
        </w:sdtPr>
        <w:sdtEndPr/>
        <w:sdtContent>
          <w:r w:rsidR="004A39EC" w:rsidRPr="00D84F7F">
            <w:rPr>
              <w:color w:val="auto"/>
            </w:rPr>
            <w:t>Introduced</w:t>
          </w:r>
          <w:r w:rsidR="008C7600">
            <w:rPr>
              <w:color w:val="auto"/>
            </w:rPr>
            <w:t xml:space="preserve"> January 12, 2022</w:t>
          </w:r>
        </w:sdtContent>
      </w:sdt>
      <w:r w:rsidR="001F64B3" w:rsidRPr="00D84F7F">
        <w:rPr>
          <w:color w:val="auto"/>
        </w:rPr>
        <w:t>; referred</w:t>
      </w:r>
    </w:p>
    <w:p w14:paraId="14325B83" w14:textId="3943A944" w:rsidR="00E831B3" w:rsidRPr="00D84F7F" w:rsidRDefault="000253CE" w:rsidP="00CC1F3B">
      <w:pPr>
        <w:pStyle w:val="References"/>
        <w:rPr>
          <w:color w:val="auto"/>
        </w:rPr>
      </w:pPr>
      <w:r w:rsidRPr="00D84F7F">
        <w:rPr>
          <w:color w:val="auto"/>
        </w:rPr>
        <w:t>to the Committee on</w:t>
      </w:r>
      <w:r w:rsidR="008C7600">
        <w:rPr>
          <w:color w:val="auto"/>
        </w:rPr>
        <w:t xml:space="preserve"> the Judiciary.</w:t>
      </w:r>
      <w:r w:rsidR="00CD36CF" w:rsidRPr="00D84F7F">
        <w:rPr>
          <w:color w:val="auto"/>
        </w:rPr>
        <w:t>]</w:t>
      </w:r>
    </w:p>
    <w:p w14:paraId="6AED7140" w14:textId="081903F2" w:rsidR="00303684" w:rsidRPr="00D84F7F" w:rsidRDefault="0000526A" w:rsidP="00CC1F3B">
      <w:pPr>
        <w:pStyle w:val="TitleSection"/>
        <w:rPr>
          <w:color w:val="auto"/>
        </w:rPr>
      </w:pPr>
      <w:r w:rsidRPr="00D84F7F">
        <w:rPr>
          <w:color w:val="auto"/>
        </w:rPr>
        <w:lastRenderedPageBreak/>
        <w:t>A BILL</w:t>
      </w:r>
      <w:r w:rsidR="004A39EC" w:rsidRPr="00D84F7F">
        <w:rPr>
          <w:color w:val="auto"/>
        </w:rPr>
        <w:t xml:space="preserve"> to amend and reenact §55-7-22 of the Code of West Virginia, 1931, as amended, relating to </w:t>
      </w:r>
      <w:bookmarkStart w:id="0" w:name="_Hlk63668917"/>
      <w:r w:rsidR="00846F76" w:rsidRPr="00D84F7F">
        <w:rPr>
          <w:color w:val="auto"/>
        </w:rPr>
        <w:t>use of</w:t>
      </w:r>
      <w:r w:rsidR="003F2B80" w:rsidRPr="00D84F7F">
        <w:rPr>
          <w:color w:val="auto"/>
        </w:rPr>
        <w:t xml:space="preserve"> force</w:t>
      </w:r>
      <w:r w:rsidR="000F30A0" w:rsidRPr="00D84F7F">
        <w:rPr>
          <w:color w:val="auto"/>
        </w:rPr>
        <w:t>, including deadly force,</w:t>
      </w:r>
      <w:r w:rsidR="003F2B80" w:rsidRPr="00D84F7F">
        <w:rPr>
          <w:color w:val="auto"/>
        </w:rPr>
        <w:t xml:space="preserve"> in defense of self, real</w:t>
      </w:r>
      <w:r w:rsidR="004D191E" w:rsidRPr="00D84F7F">
        <w:rPr>
          <w:color w:val="auto"/>
        </w:rPr>
        <w:t>,</w:t>
      </w:r>
      <w:r w:rsidR="003F2B80" w:rsidRPr="00D84F7F">
        <w:rPr>
          <w:color w:val="auto"/>
        </w:rPr>
        <w:t xml:space="preserve"> and personal property; </w:t>
      </w:r>
      <w:r w:rsidR="00B60818" w:rsidRPr="00D84F7F">
        <w:rPr>
          <w:color w:val="auto"/>
        </w:rPr>
        <w:t>providing immunity from civil</w:t>
      </w:r>
      <w:r w:rsidR="00D64CA7" w:rsidRPr="00D84F7F">
        <w:rPr>
          <w:color w:val="auto"/>
        </w:rPr>
        <w:t xml:space="preserve"> and/</w:t>
      </w:r>
      <w:r w:rsidR="00B60818" w:rsidRPr="00D84F7F">
        <w:rPr>
          <w:color w:val="auto"/>
        </w:rPr>
        <w:t>or criminal prosecution</w:t>
      </w:r>
      <w:r w:rsidR="003F2B80" w:rsidRPr="00D84F7F">
        <w:rPr>
          <w:color w:val="auto"/>
        </w:rPr>
        <w:t xml:space="preserve"> </w:t>
      </w:r>
      <w:r w:rsidR="00B60818" w:rsidRPr="00D84F7F">
        <w:rPr>
          <w:color w:val="auto"/>
        </w:rPr>
        <w:t>against persons lawfully using force in defensive actions</w:t>
      </w:r>
      <w:r w:rsidR="00AB42C7" w:rsidRPr="00D84F7F">
        <w:rPr>
          <w:color w:val="auto"/>
        </w:rPr>
        <w:t xml:space="preserve">; </w:t>
      </w:r>
      <w:r w:rsidR="007B7B30" w:rsidRPr="00D84F7F">
        <w:rPr>
          <w:color w:val="auto"/>
        </w:rPr>
        <w:t>when there is no duty to retreat; and</w:t>
      </w:r>
      <w:r w:rsidR="00B60818" w:rsidRPr="00D84F7F">
        <w:rPr>
          <w:color w:val="auto"/>
        </w:rPr>
        <w:t xml:space="preserve"> </w:t>
      </w:r>
      <w:r w:rsidR="000F30A0" w:rsidRPr="00D84F7F">
        <w:rPr>
          <w:color w:val="auto"/>
        </w:rPr>
        <w:t xml:space="preserve">providing for the </w:t>
      </w:r>
      <w:r w:rsidR="00846F76" w:rsidRPr="00D84F7F">
        <w:rPr>
          <w:color w:val="auto"/>
        </w:rPr>
        <w:t>recei</w:t>
      </w:r>
      <w:r w:rsidR="000F30A0" w:rsidRPr="00D84F7F">
        <w:rPr>
          <w:color w:val="auto"/>
        </w:rPr>
        <w:t>pt of</w:t>
      </w:r>
      <w:r w:rsidR="00846F76" w:rsidRPr="00D84F7F">
        <w:rPr>
          <w:color w:val="auto"/>
        </w:rPr>
        <w:t xml:space="preserve"> </w:t>
      </w:r>
      <w:r w:rsidR="00B60818" w:rsidRPr="00D84F7F">
        <w:rPr>
          <w:color w:val="auto"/>
        </w:rPr>
        <w:t>court costs, fees</w:t>
      </w:r>
      <w:r w:rsidR="000F30A0" w:rsidRPr="00D84F7F">
        <w:rPr>
          <w:color w:val="auto"/>
        </w:rPr>
        <w:t>, and expenses</w:t>
      </w:r>
      <w:r w:rsidR="00B60818" w:rsidRPr="00D84F7F">
        <w:rPr>
          <w:color w:val="auto"/>
        </w:rPr>
        <w:t xml:space="preserve"> </w:t>
      </w:r>
      <w:r w:rsidR="000F30A0" w:rsidRPr="00D84F7F">
        <w:rPr>
          <w:color w:val="auto"/>
        </w:rPr>
        <w:t>for</w:t>
      </w:r>
      <w:r w:rsidR="00B60818" w:rsidRPr="00D84F7F">
        <w:rPr>
          <w:color w:val="auto"/>
        </w:rPr>
        <w:t xml:space="preserve"> persons acting </w:t>
      </w:r>
      <w:r w:rsidR="00846F76" w:rsidRPr="00D84F7F">
        <w:rPr>
          <w:color w:val="auto"/>
        </w:rPr>
        <w:t>to protect self, real, and personal property, another person or in other defined situations.</w:t>
      </w:r>
      <w:bookmarkEnd w:id="0"/>
    </w:p>
    <w:p w14:paraId="321E9B16" w14:textId="77777777" w:rsidR="00303684" w:rsidRPr="00D84F7F" w:rsidRDefault="00303684" w:rsidP="00CC1F3B">
      <w:pPr>
        <w:pStyle w:val="EnactingClause"/>
        <w:rPr>
          <w:color w:val="auto"/>
        </w:rPr>
        <w:sectPr w:rsidR="00303684" w:rsidRPr="00D84F7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4F7F">
        <w:rPr>
          <w:color w:val="auto"/>
        </w:rPr>
        <w:t>Be it enacted by the Legislature of West Virginia:</w:t>
      </w:r>
    </w:p>
    <w:p w14:paraId="70349136" w14:textId="787EC13E" w:rsidR="004A39EC" w:rsidRPr="00D84F7F" w:rsidRDefault="004A39EC" w:rsidP="00DB4FB0">
      <w:pPr>
        <w:pStyle w:val="ArticleHeading"/>
        <w:rPr>
          <w:color w:val="auto"/>
        </w:rPr>
        <w:sectPr w:rsidR="004A39EC" w:rsidRPr="00D84F7F" w:rsidSect="007F764E">
          <w:type w:val="continuous"/>
          <w:pgSz w:w="12240" w:h="15840" w:code="1"/>
          <w:pgMar w:top="1440" w:right="1440" w:bottom="1440" w:left="1440" w:header="720" w:footer="720" w:gutter="0"/>
          <w:lnNumType w:countBy="1" w:restart="newSection"/>
          <w:cols w:space="720"/>
          <w:titlePg/>
          <w:docGrid w:linePitch="360"/>
        </w:sectPr>
      </w:pPr>
      <w:r w:rsidRPr="00D84F7F">
        <w:rPr>
          <w:color w:val="auto"/>
        </w:rPr>
        <w:t>ARTICLE 7. ACTIONS FOR INJURIES</w:t>
      </w:r>
      <w:r w:rsidR="00DB4FB0" w:rsidRPr="00D84F7F">
        <w:rPr>
          <w:color w:val="auto"/>
        </w:rPr>
        <w:t xml:space="preserve">, </w:t>
      </w:r>
      <w:r w:rsidR="00DB4FB0" w:rsidRPr="00D84F7F">
        <w:rPr>
          <w:color w:val="auto"/>
          <w:u w:val="single"/>
        </w:rPr>
        <w:t>AND ACTIONS RELATING TO NECESSARY DEADLY FORCE.</w:t>
      </w:r>
    </w:p>
    <w:p w14:paraId="30FE38BC" w14:textId="687C8606" w:rsidR="004A39EC" w:rsidRPr="00D84F7F" w:rsidRDefault="004A39EC" w:rsidP="00077448">
      <w:pPr>
        <w:pStyle w:val="SectionHeading"/>
        <w:rPr>
          <w:color w:val="auto"/>
        </w:rPr>
      </w:pPr>
      <w:r w:rsidRPr="00D84F7F">
        <w:rPr>
          <w:color w:val="auto"/>
        </w:rPr>
        <w:t xml:space="preserve">§55-7-22. Civil </w:t>
      </w:r>
      <w:r w:rsidR="00DB4FB0" w:rsidRPr="00D84F7F">
        <w:rPr>
          <w:color w:val="auto"/>
          <w:u w:val="single"/>
        </w:rPr>
        <w:t>and criminal</w:t>
      </w:r>
      <w:r w:rsidR="00DB4FB0" w:rsidRPr="00D84F7F">
        <w:rPr>
          <w:color w:val="auto"/>
        </w:rPr>
        <w:t xml:space="preserve"> </w:t>
      </w:r>
      <w:r w:rsidRPr="00D84F7F">
        <w:rPr>
          <w:color w:val="auto"/>
        </w:rPr>
        <w:t>relief for persons resisting certain criminal activities</w:t>
      </w:r>
      <w:r w:rsidR="00DB4FB0" w:rsidRPr="00D84F7F">
        <w:rPr>
          <w:color w:val="auto"/>
        </w:rPr>
        <w:t xml:space="preserve">; </w:t>
      </w:r>
      <w:r w:rsidR="00077448" w:rsidRPr="00D84F7F">
        <w:rPr>
          <w:color w:val="auto"/>
          <w:u w:val="single"/>
        </w:rPr>
        <w:t>immunity for persons resisting certain criminal activities and using permitted force and acting within the law for the use of that force</w:t>
      </w:r>
      <w:r w:rsidRPr="00D84F7F">
        <w:rPr>
          <w:color w:val="auto"/>
          <w:u w:val="single"/>
        </w:rPr>
        <w:t>.</w:t>
      </w:r>
    </w:p>
    <w:p w14:paraId="23D3476F" w14:textId="75EBB0B3" w:rsidR="004A39EC" w:rsidRPr="00D84F7F" w:rsidRDefault="004A39EC" w:rsidP="00D4357A">
      <w:pPr>
        <w:pStyle w:val="SectionBody"/>
        <w:rPr>
          <w:color w:val="auto"/>
        </w:rPr>
      </w:pPr>
      <w:r w:rsidRPr="00D84F7F">
        <w:rPr>
          <w:color w:val="auto"/>
        </w:rPr>
        <w:t xml:space="preserve">(a) </w:t>
      </w:r>
      <w:r w:rsidR="006E2164" w:rsidRPr="00D84F7F">
        <w:rPr>
          <w:i/>
          <w:iCs/>
          <w:color w:val="auto"/>
          <w:u w:val="single"/>
        </w:rPr>
        <w:t>Lawful use of force.</w:t>
      </w:r>
      <w:r w:rsidR="003F2B80" w:rsidRPr="00D84F7F">
        <w:rPr>
          <w:i/>
          <w:iCs/>
          <w:color w:val="auto"/>
          <w:u w:val="single"/>
        </w:rPr>
        <w:t xml:space="preserve"> --</w:t>
      </w:r>
      <w:r w:rsidR="003F2B80" w:rsidRPr="00D84F7F">
        <w:rPr>
          <w:i/>
          <w:iCs/>
          <w:color w:val="auto"/>
        </w:rPr>
        <w:t xml:space="preserve"> </w:t>
      </w:r>
      <w:r w:rsidRPr="00D84F7F">
        <w:rPr>
          <w:color w:val="auto"/>
        </w:rPr>
        <w:t xml:space="preserve">A lawful occupant within a home or other place of residence is justified in using </w:t>
      </w:r>
      <w:r w:rsidRPr="00D84F7F">
        <w:rPr>
          <w:strike/>
          <w:color w:val="auto"/>
        </w:rPr>
        <w:t>reasonable and proportionate</w:t>
      </w:r>
      <w:r w:rsidRPr="00D84F7F">
        <w:rPr>
          <w:color w:val="auto"/>
        </w:rPr>
        <w:t xml:space="preserve"> force, including deadly force, against an intruder or attacker to prevent a forcible entry into the home or residence or to terminate the intruder</w:t>
      </w:r>
      <w:r w:rsidR="00FB6EDA" w:rsidRPr="00D84F7F">
        <w:rPr>
          <w:color w:val="auto"/>
        </w:rPr>
        <w:t>’</w:t>
      </w:r>
      <w:r w:rsidRPr="00D84F7F">
        <w:rPr>
          <w:color w:val="auto"/>
        </w:rPr>
        <w:t>s or attacker</w:t>
      </w:r>
      <w:r w:rsidR="00FB6EDA" w:rsidRPr="00D84F7F">
        <w:rPr>
          <w:color w:val="auto"/>
        </w:rPr>
        <w:t>’</w:t>
      </w:r>
      <w:r w:rsidRPr="00D84F7F">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7B683D92" w14:textId="77777777" w:rsidR="004A39EC" w:rsidRPr="00D84F7F" w:rsidRDefault="004A39EC" w:rsidP="00D4357A">
      <w:pPr>
        <w:pStyle w:val="SectionBody"/>
        <w:rPr>
          <w:color w:val="auto"/>
        </w:rPr>
      </w:pPr>
      <w:r w:rsidRPr="00D84F7F">
        <w:rPr>
          <w:color w:val="auto"/>
        </w:rPr>
        <w:t>(b) A lawful occupant within a home or other place of residence does not have a duty to retreat from an intruder or attacker in the circumstances described in subsection (a) of this section.</w:t>
      </w:r>
    </w:p>
    <w:p w14:paraId="690EF87B" w14:textId="355F0BC8" w:rsidR="004A39EC" w:rsidRPr="00D84F7F" w:rsidRDefault="004A39EC" w:rsidP="00D4357A">
      <w:pPr>
        <w:pStyle w:val="SectionBody"/>
        <w:rPr>
          <w:color w:val="auto"/>
        </w:rPr>
      </w:pPr>
      <w:r w:rsidRPr="00D84F7F">
        <w:rPr>
          <w:color w:val="auto"/>
        </w:rPr>
        <w:t xml:space="preserve">(c) A person not engaged in unlawful activity who is attacked in any place he or she has </w:t>
      </w:r>
      <w:bookmarkStart w:id="1" w:name="_Hlk63607542"/>
      <w:r w:rsidRPr="00D84F7F">
        <w:rPr>
          <w:color w:val="auto"/>
        </w:rPr>
        <w:t>a legal right to be outside of his or her home or residence</w:t>
      </w:r>
      <w:bookmarkEnd w:id="1"/>
      <w:r w:rsidRPr="00D84F7F">
        <w:rPr>
          <w:color w:val="auto"/>
        </w:rPr>
        <w:t xml:space="preserve"> may use </w:t>
      </w:r>
      <w:r w:rsidRPr="00D84F7F">
        <w:rPr>
          <w:strike/>
          <w:color w:val="auto"/>
        </w:rPr>
        <w:t>reasonable and proportionate</w:t>
      </w:r>
      <w:r w:rsidRPr="00D84F7F">
        <w:rPr>
          <w:color w:val="auto"/>
        </w:rPr>
        <w:t xml:space="preserve"> force</w:t>
      </w:r>
      <w:r w:rsidR="00077448" w:rsidRPr="00D84F7F">
        <w:rPr>
          <w:rFonts w:cs="Arial"/>
          <w:color w:val="auto"/>
        </w:rPr>
        <w:t xml:space="preserve">, </w:t>
      </w:r>
      <w:r w:rsidR="00077448" w:rsidRPr="00D84F7F">
        <w:rPr>
          <w:rFonts w:cs="Arial"/>
          <w:color w:val="auto"/>
          <w:u w:val="single"/>
        </w:rPr>
        <w:t>to the degree he or she believes is necessary,</w:t>
      </w:r>
      <w:r w:rsidR="00077448" w:rsidRPr="00D84F7F">
        <w:rPr>
          <w:rFonts w:cs="Arial"/>
          <w:color w:val="auto"/>
        </w:rPr>
        <w:t xml:space="preserve"> </w:t>
      </w:r>
      <w:r w:rsidRPr="00D84F7F">
        <w:rPr>
          <w:color w:val="auto"/>
        </w:rPr>
        <w:t xml:space="preserve">against an intruder or attacker: </w:t>
      </w:r>
      <w:r w:rsidRPr="00D84F7F">
        <w:rPr>
          <w:i/>
          <w:iCs/>
          <w:color w:val="auto"/>
        </w:rPr>
        <w:t>Provided,</w:t>
      </w:r>
      <w:r w:rsidRPr="00D84F7F">
        <w:rPr>
          <w:color w:val="auto"/>
        </w:rPr>
        <w:t xml:space="preserve"> That such person may use deadly force against an intruder or attacker in a place that is not his </w:t>
      </w:r>
      <w:r w:rsidRPr="00D84F7F">
        <w:rPr>
          <w:color w:val="auto"/>
        </w:rPr>
        <w:lastRenderedPageBreak/>
        <w:t>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7E5F7CFE" w14:textId="3DA445DF" w:rsidR="004A39EC" w:rsidRPr="00D84F7F" w:rsidRDefault="004A39EC" w:rsidP="00D4357A">
      <w:pPr>
        <w:pStyle w:val="SectionBody"/>
        <w:rPr>
          <w:color w:val="auto"/>
        </w:rPr>
      </w:pPr>
      <w:r w:rsidRPr="00D84F7F">
        <w:rPr>
          <w:color w:val="auto"/>
        </w:rPr>
        <w:t xml:space="preserve">(d) The justified use of </w:t>
      </w:r>
      <w:r w:rsidRPr="00D84F7F">
        <w:rPr>
          <w:strike/>
          <w:color w:val="auto"/>
        </w:rPr>
        <w:t>reasonable and proportionate</w:t>
      </w:r>
      <w:r w:rsidRPr="00D84F7F">
        <w:rPr>
          <w:color w:val="auto"/>
        </w:rPr>
        <w:t xml:space="preserve"> force under this section shall constitute a full and complete defense to any civil action brought by an intruder or attacker against a person using such force</w:t>
      </w:r>
      <w:r w:rsidR="00077448" w:rsidRPr="00D84F7F">
        <w:rPr>
          <w:color w:val="auto"/>
        </w:rPr>
        <w:t xml:space="preserve"> </w:t>
      </w:r>
      <w:r w:rsidR="00077448" w:rsidRPr="00D84F7F">
        <w:rPr>
          <w:rFonts w:cs="Arial"/>
          <w:color w:val="auto"/>
          <w:u w:val="single"/>
        </w:rPr>
        <w:t>and, the justified use of force shall constitute a full and complete defense to any criminal action</w:t>
      </w:r>
      <w:r w:rsidRPr="00D84F7F">
        <w:rPr>
          <w:color w:val="auto"/>
          <w:u w:val="single"/>
        </w:rPr>
        <w:t>.</w:t>
      </w:r>
    </w:p>
    <w:p w14:paraId="304B1536" w14:textId="77777777" w:rsidR="004A39EC" w:rsidRPr="00D84F7F" w:rsidRDefault="004A39EC" w:rsidP="00D4357A">
      <w:pPr>
        <w:pStyle w:val="SectionBody"/>
        <w:rPr>
          <w:color w:val="auto"/>
        </w:rPr>
      </w:pPr>
      <w:r w:rsidRPr="00D84F7F">
        <w:rPr>
          <w:color w:val="auto"/>
        </w:rPr>
        <w:t>(e) The full and complete civil defense created by the provisions of this section is not available to a person who:</w:t>
      </w:r>
    </w:p>
    <w:p w14:paraId="4B7972B0" w14:textId="5B8D75C4" w:rsidR="004A39EC" w:rsidRPr="00D84F7F" w:rsidRDefault="004A39EC" w:rsidP="00D4357A">
      <w:pPr>
        <w:pStyle w:val="SectionBody"/>
        <w:rPr>
          <w:color w:val="auto"/>
        </w:rPr>
      </w:pPr>
      <w:r w:rsidRPr="00D84F7F">
        <w:rPr>
          <w:color w:val="auto"/>
        </w:rPr>
        <w:t xml:space="preserve">(1) Is attempting to commit, </w:t>
      </w:r>
      <w:r w:rsidR="006E2164" w:rsidRPr="00D84F7F">
        <w:rPr>
          <w:color w:val="auto"/>
        </w:rPr>
        <w:t>committing,</w:t>
      </w:r>
      <w:r w:rsidRPr="00D84F7F">
        <w:rPr>
          <w:color w:val="auto"/>
        </w:rPr>
        <w:t xml:space="preserve"> or escaping from the commission of a </w:t>
      </w:r>
      <w:proofErr w:type="gramStart"/>
      <w:r w:rsidRPr="00D84F7F">
        <w:rPr>
          <w:color w:val="auto"/>
        </w:rPr>
        <w:t>felony;</w:t>
      </w:r>
      <w:proofErr w:type="gramEnd"/>
    </w:p>
    <w:p w14:paraId="0D319B03" w14:textId="33E3E572" w:rsidR="004A39EC" w:rsidRPr="00D84F7F" w:rsidRDefault="004A39EC" w:rsidP="00D4357A">
      <w:pPr>
        <w:pStyle w:val="SectionBody"/>
        <w:rPr>
          <w:color w:val="auto"/>
        </w:rPr>
      </w:pPr>
      <w:r w:rsidRPr="00D84F7F">
        <w:rPr>
          <w:color w:val="auto"/>
        </w:rPr>
        <w:t xml:space="preserve">(2) Initially provokes the use of force against himself, </w:t>
      </w:r>
      <w:r w:rsidR="006E2164" w:rsidRPr="00D84F7F">
        <w:rPr>
          <w:color w:val="auto"/>
        </w:rPr>
        <w:t>herself,</w:t>
      </w:r>
      <w:r w:rsidRPr="00D84F7F">
        <w:rPr>
          <w:color w:val="auto"/>
        </w:rPr>
        <w:t xml:space="preserve"> or another with the intent to use such force as an excuse to inflict bodily harm upon the assailant; or</w:t>
      </w:r>
    </w:p>
    <w:p w14:paraId="43148A19" w14:textId="0D3C54D8" w:rsidR="004A39EC" w:rsidRPr="00D84F7F" w:rsidRDefault="004A39EC" w:rsidP="00D4357A">
      <w:pPr>
        <w:pStyle w:val="SectionBody"/>
        <w:rPr>
          <w:color w:val="auto"/>
        </w:rPr>
      </w:pPr>
      <w:r w:rsidRPr="00D84F7F">
        <w:rPr>
          <w:color w:val="auto"/>
        </w:rPr>
        <w:t xml:space="preserve">(3) Otherwise initially provokes the use of force against himself, </w:t>
      </w:r>
      <w:r w:rsidR="00CC0530" w:rsidRPr="00D84F7F">
        <w:rPr>
          <w:color w:val="auto"/>
        </w:rPr>
        <w:t>herself,</w:t>
      </w:r>
      <w:r w:rsidRPr="00D84F7F">
        <w:rPr>
          <w:color w:val="auto"/>
        </w:rPr>
        <w:t xml:space="preserve"> or another, unless he or she withdraws from physical contact with the assailant and indicates clearly to the assailant that he or she desires to withdraw and terminate the use of force, but the assailant continues or resumes the use of force.</w:t>
      </w:r>
    </w:p>
    <w:p w14:paraId="0602A9EB" w14:textId="77777777" w:rsidR="004A39EC" w:rsidRPr="00D84F7F" w:rsidRDefault="004A39EC" w:rsidP="00D4357A">
      <w:pPr>
        <w:pStyle w:val="SectionBody"/>
        <w:rPr>
          <w:color w:val="auto"/>
        </w:rPr>
      </w:pPr>
      <w:r w:rsidRPr="00D84F7F">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382D0AA8" w14:textId="77777777" w:rsidR="001E4EA2" w:rsidRPr="00D84F7F" w:rsidRDefault="004A39EC" w:rsidP="001E4EA2">
      <w:pPr>
        <w:pStyle w:val="SectionBody"/>
        <w:rPr>
          <w:color w:val="auto"/>
        </w:rPr>
      </w:pPr>
      <w:r w:rsidRPr="00D84F7F">
        <w:rPr>
          <w:color w:val="auto"/>
        </w:rPr>
        <w:t xml:space="preserve">(g) Nothing in this section </w:t>
      </w:r>
      <w:proofErr w:type="gramStart"/>
      <w:r w:rsidRPr="00D84F7F">
        <w:rPr>
          <w:strike/>
          <w:color w:val="auto"/>
        </w:rPr>
        <w:t>shall</w:t>
      </w:r>
      <w:r w:rsidRPr="00D84F7F">
        <w:rPr>
          <w:color w:val="auto"/>
        </w:rPr>
        <w:t xml:space="preserve"> </w:t>
      </w:r>
      <w:r w:rsidR="00CC0530" w:rsidRPr="00D84F7F">
        <w:rPr>
          <w:color w:val="auto"/>
          <w:u w:val="single"/>
        </w:rPr>
        <w:t>may</w:t>
      </w:r>
      <w:proofErr w:type="gramEnd"/>
      <w:r w:rsidR="00CC0530" w:rsidRPr="00D84F7F">
        <w:rPr>
          <w:color w:val="auto"/>
        </w:rPr>
        <w:t xml:space="preserve"> </w:t>
      </w:r>
      <w:r w:rsidRPr="00D84F7F">
        <w:rPr>
          <w:color w:val="auto"/>
        </w:rPr>
        <w:t>authorize or justify a person to resist or obstruct a law-enforcement officer acting in the course of his or her duty</w:t>
      </w:r>
      <w:r w:rsidR="00077448" w:rsidRPr="00D84F7F">
        <w:rPr>
          <w:color w:val="auto"/>
        </w:rPr>
        <w:t xml:space="preserve">, </w:t>
      </w:r>
      <w:r w:rsidR="00D32159" w:rsidRPr="00D84F7F">
        <w:rPr>
          <w:color w:val="auto"/>
          <w:u w:val="single"/>
        </w:rPr>
        <w:t>if</w:t>
      </w:r>
      <w:r w:rsidR="00077448" w:rsidRPr="00D84F7F">
        <w:rPr>
          <w:rFonts w:cs="Arial"/>
          <w:color w:val="auto"/>
          <w:u w:val="single"/>
        </w:rPr>
        <w:t xml:space="preserve"> the law-enforcement officer is clearly acting according to and within the provisions of this section</w:t>
      </w:r>
      <w:r w:rsidRPr="00D84F7F">
        <w:rPr>
          <w:color w:val="auto"/>
          <w:u w:val="single"/>
        </w:rPr>
        <w:t>.</w:t>
      </w:r>
    </w:p>
    <w:p w14:paraId="5B9DA6FD" w14:textId="621A6B80" w:rsidR="004A39EC" w:rsidRPr="00D84F7F" w:rsidRDefault="00C64A83" w:rsidP="001E4EA2">
      <w:pPr>
        <w:pStyle w:val="SectionBody"/>
        <w:rPr>
          <w:color w:val="auto"/>
          <w:u w:val="single"/>
        </w:rPr>
      </w:pPr>
      <w:r w:rsidRPr="00D84F7F">
        <w:rPr>
          <w:rFonts w:cs="Arial"/>
          <w:color w:val="auto"/>
          <w:u w:val="single"/>
        </w:rPr>
        <w:t>(</w:t>
      </w:r>
      <w:r w:rsidR="000F30A0" w:rsidRPr="00D84F7F">
        <w:rPr>
          <w:rFonts w:cs="Arial"/>
          <w:color w:val="auto"/>
          <w:u w:val="single"/>
        </w:rPr>
        <w:t>h</w:t>
      </w:r>
      <w:r w:rsidRPr="00D84F7F">
        <w:rPr>
          <w:rFonts w:cs="Arial"/>
          <w:color w:val="auto"/>
          <w:u w:val="single"/>
        </w:rPr>
        <w:t>) The court shall award reasonable attorney</w:t>
      </w:r>
      <w:r w:rsidR="007661FE" w:rsidRPr="00D84F7F">
        <w:rPr>
          <w:rFonts w:cs="Arial"/>
          <w:color w:val="auto"/>
          <w:u w:val="single"/>
        </w:rPr>
        <w:t>’</w:t>
      </w:r>
      <w:r w:rsidRPr="00D84F7F">
        <w:rPr>
          <w:rFonts w:cs="Arial"/>
          <w:color w:val="auto"/>
          <w:u w:val="single"/>
        </w:rPr>
        <w:t>s fees, court costs</w:t>
      </w:r>
      <w:r w:rsidR="000F30A0" w:rsidRPr="00D84F7F">
        <w:rPr>
          <w:rFonts w:cs="Arial"/>
          <w:color w:val="auto"/>
          <w:u w:val="single"/>
        </w:rPr>
        <w:t xml:space="preserve">, </w:t>
      </w:r>
      <w:r w:rsidRPr="00D84F7F">
        <w:rPr>
          <w:rFonts w:cs="Arial"/>
          <w:color w:val="auto"/>
          <w:u w:val="single"/>
        </w:rPr>
        <w:t xml:space="preserve">and all expenses incurred by the defendant in defense of any civil action brought by a plaintiff, or </w:t>
      </w:r>
      <w:r w:rsidR="00CC0530" w:rsidRPr="00D84F7F">
        <w:rPr>
          <w:rFonts w:cs="Arial"/>
          <w:color w:val="auto"/>
          <w:u w:val="single"/>
        </w:rPr>
        <w:t xml:space="preserve">in any </w:t>
      </w:r>
      <w:r w:rsidRPr="00D84F7F">
        <w:rPr>
          <w:rFonts w:cs="Arial"/>
          <w:color w:val="auto"/>
          <w:u w:val="single"/>
        </w:rPr>
        <w:t>criminal action, if the court finds that the defendant is immune from prosecution.</w:t>
      </w:r>
    </w:p>
    <w:p w14:paraId="5B307820" w14:textId="0E4537DB" w:rsidR="008736AA" w:rsidRPr="00D84F7F" w:rsidRDefault="00971338" w:rsidP="001E4EA2">
      <w:pPr>
        <w:pStyle w:val="SectionBody"/>
        <w:rPr>
          <w:color w:val="auto"/>
          <w:u w:val="single"/>
        </w:rPr>
      </w:pPr>
      <w:r w:rsidRPr="00D84F7F">
        <w:rPr>
          <w:color w:val="auto"/>
          <w:u w:val="single"/>
        </w:rPr>
        <w:t>(</w:t>
      </w:r>
      <w:proofErr w:type="spellStart"/>
      <w:r w:rsidRPr="00D84F7F">
        <w:rPr>
          <w:color w:val="auto"/>
          <w:u w:val="single"/>
        </w:rPr>
        <w:t>i</w:t>
      </w:r>
      <w:proofErr w:type="spellEnd"/>
      <w:r w:rsidRPr="00D84F7F">
        <w:rPr>
          <w:color w:val="auto"/>
          <w:u w:val="single"/>
        </w:rPr>
        <w:t>) Protection of another.</w:t>
      </w:r>
    </w:p>
    <w:p w14:paraId="1F17353B" w14:textId="1C0C308D" w:rsidR="00971338" w:rsidRPr="00D84F7F" w:rsidRDefault="00971338" w:rsidP="001E4EA2">
      <w:pPr>
        <w:pStyle w:val="SectionBody"/>
        <w:rPr>
          <w:rFonts w:cs="Arial"/>
          <w:color w:val="auto"/>
          <w:u w:val="single"/>
        </w:rPr>
      </w:pPr>
      <w:r w:rsidRPr="00D84F7F">
        <w:rPr>
          <w:rFonts w:cs="Arial"/>
          <w:color w:val="auto"/>
          <w:u w:val="single"/>
        </w:rPr>
        <w:lastRenderedPageBreak/>
        <w:t xml:space="preserve">(1) The use of force by a defendant upon another person is justifiable when: </w:t>
      </w:r>
    </w:p>
    <w:p w14:paraId="3FD1E206" w14:textId="358F4F1E" w:rsidR="00971338" w:rsidRPr="00D84F7F" w:rsidRDefault="00971338" w:rsidP="001E4EA2">
      <w:pPr>
        <w:pStyle w:val="SectionBody"/>
        <w:rPr>
          <w:rFonts w:cs="Arial"/>
          <w:color w:val="auto"/>
          <w:u w:val="single"/>
        </w:rPr>
      </w:pPr>
      <w:r w:rsidRPr="00D84F7F">
        <w:rPr>
          <w:rFonts w:cs="Arial"/>
          <w:color w:val="auto"/>
          <w:u w:val="single"/>
        </w:rPr>
        <w:t>(</w:t>
      </w:r>
      <w:r w:rsidR="00CC0530" w:rsidRPr="00D84F7F">
        <w:rPr>
          <w:rFonts w:cs="Arial"/>
          <w:color w:val="auto"/>
          <w:u w:val="single"/>
        </w:rPr>
        <w:t>A</w:t>
      </w:r>
      <w:r w:rsidRPr="00D84F7F">
        <w:rPr>
          <w:rFonts w:cs="Arial"/>
          <w:color w:val="auto"/>
          <w:u w:val="single"/>
        </w:rPr>
        <w:t xml:space="preserve">) </w:t>
      </w:r>
      <w:r w:rsidR="000F30A0" w:rsidRPr="00D84F7F">
        <w:rPr>
          <w:rFonts w:cs="Arial"/>
          <w:color w:val="auto"/>
          <w:u w:val="single"/>
        </w:rPr>
        <w:t xml:space="preserve">A reasonable person would believe that such deadly force is necessary to protect a </w:t>
      </w:r>
      <w:r w:rsidRPr="00D84F7F">
        <w:rPr>
          <w:rFonts w:cs="Arial"/>
          <w:color w:val="auto"/>
          <w:u w:val="single"/>
        </w:rPr>
        <w:t>third person</w:t>
      </w:r>
      <w:r w:rsidR="000F30A0" w:rsidRPr="00D84F7F">
        <w:rPr>
          <w:rFonts w:cs="Arial"/>
          <w:color w:val="auto"/>
          <w:u w:val="single"/>
        </w:rPr>
        <w:t xml:space="preserve"> from imminent danger of death or serious bodily injury, or to prevent the commission of what the defendant perceives as the commission of a felony;</w:t>
      </w:r>
      <w:r w:rsidRPr="00D84F7F">
        <w:rPr>
          <w:rFonts w:cs="Arial"/>
          <w:color w:val="auto"/>
          <w:u w:val="single"/>
        </w:rPr>
        <w:t xml:space="preserve"> and </w:t>
      </w:r>
    </w:p>
    <w:p w14:paraId="297E08FA" w14:textId="104C94CE" w:rsidR="00971338" w:rsidRPr="00D84F7F" w:rsidRDefault="00971338" w:rsidP="001E4EA2">
      <w:pPr>
        <w:pStyle w:val="SectionBody"/>
        <w:rPr>
          <w:rFonts w:cs="Arial"/>
          <w:color w:val="auto"/>
          <w:u w:val="single"/>
        </w:rPr>
      </w:pPr>
      <w:r w:rsidRPr="00D84F7F">
        <w:rPr>
          <w:rFonts w:cs="Arial"/>
          <w:color w:val="auto"/>
          <w:u w:val="single"/>
        </w:rPr>
        <w:t>(</w:t>
      </w:r>
      <w:r w:rsidR="00CC0530" w:rsidRPr="00D84F7F">
        <w:rPr>
          <w:rFonts w:cs="Arial"/>
          <w:color w:val="auto"/>
          <w:u w:val="single"/>
        </w:rPr>
        <w:t>B</w:t>
      </w:r>
      <w:r w:rsidRPr="00D84F7F">
        <w:rPr>
          <w:rFonts w:cs="Arial"/>
          <w:color w:val="auto"/>
          <w:u w:val="single"/>
        </w:rPr>
        <w:t>) Under the circumstances as the defendant believes them to be, the person whom he seeks to protect would himself have been justified under the law in</w:t>
      </w:r>
      <w:r w:rsidR="000F30A0" w:rsidRPr="00D84F7F">
        <w:rPr>
          <w:rFonts w:cs="Arial"/>
          <w:color w:val="auto"/>
          <w:u w:val="single"/>
        </w:rPr>
        <w:t xml:space="preserve"> taking such action</w:t>
      </w:r>
      <w:r w:rsidRPr="00D84F7F">
        <w:rPr>
          <w:rFonts w:cs="Arial"/>
          <w:color w:val="auto"/>
          <w:u w:val="single"/>
        </w:rPr>
        <w:t xml:space="preserve">. </w:t>
      </w:r>
    </w:p>
    <w:p w14:paraId="76BF84CB" w14:textId="77777777" w:rsidR="000F30A0" w:rsidRPr="00D84F7F" w:rsidRDefault="000F30A0" w:rsidP="00CC1F3B">
      <w:pPr>
        <w:pStyle w:val="Note"/>
        <w:rPr>
          <w:color w:val="auto"/>
        </w:rPr>
      </w:pPr>
    </w:p>
    <w:p w14:paraId="7D26BC4C" w14:textId="2821E7C1" w:rsidR="006865E9" w:rsidRPr="00D84F7F" w:rsidRDefault="00CF1DCA" w:rsidP="00CC1F3B">
      <w:pPr>
        <w:pStyle w:val="Note"/>
        <w:rPr>
          <w:color w:val="auto"/>
        </w:rPr>
      </w:pPr>
      <w:r w:rsidRPr="00D84F7F">
        <w:rPr>
          <w:color w:val="auto"/>
        </w:rPr>
        <w:t>NOTE: The</w:t>
      </w:r>
      <w:r w:rsidR="006865E9" w:rsidRPr="00D84F7F">
        <w:rPr>
          <w:color w:val="auto"/>
        </w:rPr>
        <w:t xml:space="preserve"> purpose of this bill is to </w:t>
      </w:r>
      <w:r w:rsidR="00846F76" w:rsidRPr="00D84F7F">
        <w:rPr>
          <w:color w:val="auto"/>
        </w:rPr>
        <w:t>provide immunity from civil or criminal prosecution against persons using force</w:t>
      </w:r>
      <w:r w:rsidR="000F30A0" w:rsidRPr="00D84F7F">
        <w:rPr>
          <w:color w:val="auto"/>
        </w:rPr>
        <w:t>, including deadly force,</w:t>
      </w:r>
      <w:r w:rsidR="00846F76" w:rsidRPr="00D84F7F">
        <w:rPr>
          <w:color w:val="auto"/>
        </w:rPr>
        <w:t xml:space="preserve"> in defense of self, real and personal property.  The bill also includes the use of force in defensive actions protect</w:t>
      </w:r>
      <w:r w:rsidR="00937D0E" w:rsidRPr="00D84F7F">
        <w:rPr>
          <w:color w:val="auto"/>
        </w:rPr>
        <w:t xml:space="preserve">ing </w:t>
      </w:r>
      <w:r w:rsidR="00846F76" w:rsidRPr="00D84F7F">
        <w:rPr>
          <w:color w:val="auto"/>
        </w:rPr>
        <w:t>self, real, and personal property</w:t>
      </w:r>
      <w:r w:rsidR="00937D0E" w:rsidRPr="00D84F7F">
        <w:rPr>
          <w:color w:val="auto"/>
        </w:rPr>
        <w:t xml:space="preserve"> of</w:t>
      </w:r>
      <w:r w:rsidR="00846F76" w:rsidRPr="00D84F7F">
        <w:rPr>
          <w:color w:val="auto"/>
        </w:rPr>
        <w:t xml:space="preserve"> another person or in other defined situations</w:t>
      </w:r>
      <w:r w:rsidR="007B7B30" w:rsidRPr="00D84F7F">
        <w:rPr>
          <w:color w:val="auto"/>
        </w:rPr>
        <w:t>, including when there is no duty to retreat</w:t>
      </w:r>
      <w:r w:rsidR="00846F76" w:rsidRPr="00D84F7F">
        <w:rPr>
          <w:color w:val="auto"/>
        </w:rPr>
        <w:t>.</w:t>
      </w:r>
      <w:r w:rsidR="00937D0E" w:rsidRPr="00D84F7F">
        <w:rPr>
          <w:color w:val="auto"/>
        </w:rPr>
        <w:t xml:space="preserve">  Persons prosecuted civilly or criminally for lawful use of this reasonable force are entitled to receive court costs, fees</w:t>
      </w:r>
      <w:r w:rsidR="00AF4809" w:rsidRPr="00D84F7F">
        <w:rPr>
          <w:color w:val="auto"/>
        </w:rPr>
        <w:t xml:space="preserve">, and expenses </w:t>
      </w:r>
      <w:r w:rsidR="00937D0E" w:rsidRPr="00D84F7F">
        <w:rPr>
          <w:color w:val="auto"/>
        </w:rPr>
        <w:t>resulting from their legal and lawful defensive actions.</w:t>
      </w:r>
    </w:p>
    <w:p w14:paraId="5212B4C2" w14:textId="77777777" w:rsidR="006865E9" w:rsidRPr="00D84F7F" w:rsidRDefault="00AE48A0" w:rsidP="00CC1F3B">
      <w:pPr>
        <w:pStyle w:val="Note"/>
        <w:rPr>
          <w:color w:val="auto"/>
        </w:rPr>
      </w:pPr>
      <w:r w:rsidRPr="00D84F7F">
        <w:rPr>
          <w:color w:val="auto"/>
        </w:rPr>
        <w:t>Strike-throughs indicate language that would be stricken from a heading or the present law and underscoring indicates new language that would be added.</w:t>
      </w:r>
    </w:p>
    <w:sectPr w:rsidR="006865E9" w:rsidRPr="00D84F7F" w:rsidSect="001E4E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6C7B" w14:textId="77777777" w:rsidR="000576EF" w:rsidRPr="00B844FE" w:rsidRDefault="000576EF" w:rsidP="00B844FE">
      <w:r>
        <w:separator/>
      </w:r>
    </w:p>
  </w:endnote>
  <w:endnote w:type="continuationSeparator" w:id="0">
    <w:p w14:paraId="3CF6186E" w14:textId="77777777" w:rsidR="000576EF" w:rsidRPr="00B844FE" w:rsidRDefault="000576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6E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A542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1008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9201" w14:textId="77777777" w:rsidR="000576EF" w:rsidRPr="00B844FE" w:rsidRDefault="000576EF" w:rsidP="00B844FE">
      <w:r>
        <w:separator/>
      </w:r>
    </w:p>
  </w:footnote>
  <w:footnote w:type="continuationSeparator" w:id="0">
    <w:p w14:paraId="3165FD28" w14:textId="77777777" w:rsidR="000576EF" w:rsidRPr="00B844FE" w:rsidRDefault="000576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BCFA" w14:textId="20B82FC2" w:rsidR="002A0269" w:rsidRPr="00B844FE" w:rsidRDefault="00363D39">
    <w:pPr>
      <w:pStyle w:val="Header"/>
    </w:pPr>
    <w:sdt>
      <w:sdtPr>
        <w:id w:val="-684364211"/>
        <w:placeholder>
          <w:docPart w:val="543F7F9FAEAE4ECD8FBE26096A4517D4"/>
        </w:placeholder>
        <w:temporary/>
        <w:showingPlcHdr/>
        <w15:appearance w15:val="hidden"/>
      </w:sdtPr>
      <w:sdtEndPr/>
      <w:sdtContent>
        <w:r w:rsidR="001F64B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F64B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BB5" w14:textId="1DD016C3" w:rsidR="00C33014" w:rsidRPr="00D9299A" w:rsidRDefault="00AE48A0" w:rsidP="000573A9">
    <w:pPr>
      <w:pStyle w:val="HeaderStyle"/>
      <w:rPr>
        <w:sz w:val="22"/>
        <w:szCs w:val="22"/>
      </w:rPr>
    </w:pPr>
    <w:proofErr w:type="spellStart"/>
    <w:r w:rsidRPr="00D9299A">
      <w:rPr>
        <w:sz w:val="22"/>
        <w:szCs w:val="22"/>
      </w:rPr>
      <w:t>I</w:t>
    </w:r>
    <w:r w:rsidR="001A66B7" w:rsidRPr="00D9299A">
      <w:rPr>
        <w:sz w:val="22"/>
        <w:szCs w:val="22"/>
      </w:rPr>
      <w:t>ntr</w:t>
    </w:r>
    <w:proofErr w:type="spellEnd"/>
    <w:r w:rsidR="001A66B7" w:rsidRPr="00D9299A">
      <w:rPr>
        <w:sz w:val="22"/>
        <w:szCs w:val="22"/>
      </w:rPr>
      <w:t xml:space="preserve"> </w:t>
    </w:r>
    <w:r w:rsidR="00466E6F" w:rsidRPr="00D9299A">
      <w:rPr>
        <w:sz w:val="22"/>
        <w:szCs w:val="22"/>
      </w:rPr>
      <w:t>H</w:t>
    </w:r>
    <w:r w:rsidR="001F64B3" w:rsidRPr="00D9299A">
      <w:rPr>
        <w:sz w:val="22"/>
        <w:szCs w:val="22"/>
      </w:rPr>
      <w:t xml:space="preserve">B </w:t>
    </w:r>
    <w:r w:rsidR="00C33014" w:rsidRPr="00D9299A">
      <w:rPr>
        <w:sz w:val="22"/>
        <w:szCs w:val="22"/>
      </w:rPr>
      <w:ptab w:relativeTo="margin" w:alignment="center" w:leader="none"/>
    </w:r>
    <w:r w:rsidR="00C33014" w:rsidRPr="00D9299A">
      <w:rPr>
        <w:sz w:val="22"/>
        <w:szCs w:val="22"/>
      </w:rPr>
      <w:tab/>
    </w:r>
    <w:sdt>
      <w:sdtPr>
        <w:rPr>
          <w:rFonts w:eastAsia="Calibri" w:cs="Times New Roman"/>
          <w:sz w:val="22"/>
          <w:szCs w:val="22"/>
        </w:rPr>
        <w:alias w:val="CBD Number"/>
        <w:tag w:val="CBD Number"/>
        <w:id w:val="1176923086"/>
        <w:lock w:val="sdtLocked"/>
        <w:text/>
      </w:sdtPr>
      <w:sdtEndPr/>
      <w:sdtContent>
        <w:r w:rsidR="00466E6F" w:rsidRPr="00D9299A">
          <w:rPr>
            <w:rFonts w:eastAsia="Calibri" w:cs="Times New Roman"/>
            <w:sz w:val="22"/>
            <w:szCs w:val="22"/>
          </w:rPr>
          <w:t>2022R1220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QwMDe0MDY1MbRQ0lEKTi0uzszPAykwqgUA+lSqRSwAAAA="/>
  </w:docVars>
  <w:rsids>
    <w:rsidRoot w:val="00CB1ADC"/>
    <w:rsid w:val="0000526A"/>
    <w:rsid w:val="00020306"/>
    <w:rsid w:val="000253CE"/>
    <w:rsid w:val="00025A23"/>
    <w:rsid w:val="000573A9"/>
    <w:rsid w:val="000576EF"/>
    <w:rsid w:val="00077448"/>
    <w:rsid w:val="00085D22"/>
    <w:rsid w:val="0009714C"/>
    <w:rsid w:val="000C5C77"/>
    <w:rsid w:val="000D17A5"/>
    <w:rsid w:val="000E3912"/>
    <w:rsid w:val="000F1DFE"/>
    <w:rsid w:val="000F30A0"/>
    <w:rsid w:val="0010070F"/>
    <w:rsid w:val="00150B93"/>
    <w:rsid w:val="0015112E"/>
    <w:rsid w:val="001552E7"/>
    <w:rsid w:val="001566B4"/>
    <w:rsid w:val="001A66B7"/>
    <w:rsid w:val="001C279E"/>
    <w:rsid w:val="001D459E"/>
    <w:rsid w:val="001E4EA2"/>
    <w:rsid w:val="001F64B3"/>
    <w:rsid w:val="002053FA"/>
    <w:rsid w:val="0027011C"/>
    <w:rsid w:val="00271ABB"/>
    <w:rsid w:val="00274200"/>
    <w:rsid w:val="00275740"/>
    <w:rsid w:val="002A0269"/>
    <w:rsid w:val="00303684"/>
    <w:rsid w:val="003143F5"/>
    <w:rsid w:val="00314854"/>
    <w:rsid w:val="00346D1D"/>
    <w:rsid w:val="00363D39"/>
    <w:rsid w:val="00377BDD"/>
    <w:rsid w:val="00394191"/>
    <w:rsid w:val="003C51CD"/>
    <w:rsid w:val="003F2B80"/>
    <w:rsid w:val="004368E0"/>
    <w:rsid w:val="00466E6F"/>
    <w:rsid w:val="004A39EC"/>
    <w:rsid w:val="004C13DD"/>
    <w:rsid w:val="004D191E"/>
    <w:rsid w:val="004D36C4"/>
    <w:rsid w:val="004E3441"/>
    <w:rsid w:val="00500579"/>
    <w:rsid w:val="005627D1"/>
    <w:rsid w:val="005A3DAE"/>
    <w:rsid w:val="005A5366"/>
    <w:rsid w:val="005E4067"/>
    <w:rsid w:val="006369EB"/>
    <w:rsid w:val="00637E73"/>
    <w:rsid w:val="006865E9"/>
    <w:rsid w:val="00691F3E"/>
    <w:rsid w:val="00694BFB"/>
    <w:rsid w:val="006A106B"/>
    <w:rsid w:val="006C523D"/>
    <w:rsid w:val="006D4036"/>
    <w:rsid w:val="006E2164"/>
    <w:rsid w:val="007661FE"/>
    <w:rsid w:val="007A5259"/>
    <w:rsid w:val="007A7081"/>
    <w:rsid w:val="007B7B30"/>
    <w:rsid w:val="007F1CF5"/>
    <w:rsid w:val="00834EDE"/>
    <w:rsid w:val="00846F76"/>
    <w:rsid w:val="008736AA"/>
    <w:rsid w:val="008C7600"/>
    <w:rsid w:val="008D275D"/>
    <w:rsid w:val="008F16D1"/>
    <w:rsid w:val="009141D4"/>
    <w:rsid w:val="0093759D"/>
    <w:rsid w:val="00937D0E"/>
    <w:rsid w:val="00971338"/>
    <w:rsid w:val="00980327"/>
    <w:rsid w:val="00986478"/>
    <w:rsid w:val="009B5557"/>
    <w:rsid w:val="009F1067"/>
    <w:rsid w:val="00A31E01"/>
    <w:rsid w:val="00A527AD"/>
    <w:rsid w:val="00A718CF"/>
    <w:rsid w:val="00AB42C7"/>
    <w:rsid w:val="00AB5AE0"/>
    <w:rsid w:val="00AE48A0"/>
    <w:rsid w:val="00AE61BE"/>
    <w:rsid w:val="00AF4809"/>
    <w:rsid w:val="00B16F25"/>
    <w:rsid w:val="00B24422"/>
    <w:rsid w:val="00B60818"/>
    <w:rsid w:val="00B66B81"/>
    <w:rsid w:val="00B80C20"/>
    <w:rsid w:val="00B844FE"/>
    <w:rsid w:val="00B86B4F"/>
    <w:rsid w:val="00B94994"/>
    <w:rsid w:val="00BA1F84"/>
    <w:rsid w:val="00BA5FA6"/>
    <w:rsid w:val="00BC562B"/>
    <w:rsid w:val="00BE7565"/>
    <w:rsid w:val="00C25E9D"/>
    <w:rsid w:val="00C33014"/>
    <w:rsid w:val="00C33434"/>
    <w:rsid w:val="00C34869"/>
    <w:rsid w:val="00C42EB6"/>
    <w:rsid w:val="00C64A83"/>
    <w:rsid w:val="00C85096"/>
    <w:rsid w:val="00CB1ADC"/>
    <w:rsid w:val="00CB20EF"/>
    <w:rsid w:val="00CB7C85"/>
    <w:rsid w:val="00CC0530"/>
    <w:rsid w:val="00CC1F3B"/>
    <w:rsid w:val="00CD12CB"/>
    <w:rsid w:val="00CD36CF"/>
    <w:rsid w:val="00CE559A"/>
    <w:rsid w:val="00CF1DCA"/>
    <w:rsid w:val="00D32159"/>
    <w:rsid w:val="00D579FC"/>
    <w:rsid w:val="00D64CA7"/>
    <w:rsid w:val="00D81C16"/>
    <w:rsid w:val="00D84F7F"/>
    <w:rsid w:val="00D9299A"/>
    <w:rsid w:val="00DB4FB0"/>
    <w:rsid w:val="00DE526B"/>
    <w:rsid w:val="00DF199D"/>
    <w:rsid w:val="00E01542"/>
    <w:rsid w:val="00E365F1"/>
    <w:rsid w:val="00E44146"/>
    <w:rsid w:val="00E62F48"/>
    <w:rsid w:val="00E82FB6"/>
    <w:rsid w:val="00E831B3"/>
    <w:rsid w:val="00E95FBC"/>
    <w:rsid w:val="00EE70CB"/>
    <w:rsid w:val="00F05418"/>
    <w:rsid w:val="00F41CA2"/>
    <w:rsid w:val="00F443C0"/>
    <w:rsid w:val="00F62EFB"/>
    <w:rsid w:val="00F939A4"/>
    <w:rsid w:val="00FA7B09"/>
    <w:rsid w:val="00FB6ED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3C385C"/>
  <w15:chartTrackingRefBased/>
  <w15:docId w15:val="{1DAF8B5C-D5D5-452E-B5D8-EB10B60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39EC"/>
    <w:rPr>
      <w:rFonts w:eastAsia="Calibri"/>
      <w:b/>
      <w:caps/>
      <w:color w:val="000000"/>
      <w:sz w:val="24"/>
    </w:rPr>
  </w:style>
  <w:style w:type="character" w:customStyle="1" w:styleId="SectionBodyChar">
    <w:name w:val="Section Body Char"/>
    <w:link w:val="SectionBody"/>
    <w:rsid w:val="004A39EC"/>
    <w:rPr>
      <w:rFonts w:eastAsia="Calibri"/>
      <w:color w:val="000000"/>
    </w:rPr>
  </w:style>
  <w:style w:type="character" w:customStyle="1" w:styleId="SectionHeadingChar">
    <w:name w:val="Section Heading Char"/>
    <w:link w:val="SectionHeading"/>
    <w:rsid w:val="004A39E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966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966FB" w:rsidP="009966FB">
          <w:pPr>
            <w:pStyle w:val="7CD44D7481684EFBB2169CAE07E0AB861"/>
          </w:pPr>
          <w:r w:rsidRPr="00AB5AE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372F"/>
    <w:rsid w:val="001341CC"/>
    <w:rsid w:val="00463A77"/>
    <w:rsid w:val="00791900"/>
    <w:rsid w:val="009966FB"/>
    <w:rsid w:val="00AD1DFB"/>
    <w:rsid w:val="00E1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966F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966F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2021-03-21T20:03:00Z</cp:lastPrinted>
  <dcterms:created xsi:type="dcterms:W3CDTF">2022-01-12T16:55:00Z</dcterms:created>
  <dcterms:modified xsi:type="dcterms:W3CDTF">2022-02-01T14:25:00Z</dcterms:modified>
</cp:coreProperties>
</file>